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/>
          <w:szCs w:val="32"/>
        </w:rPr>
      </w:pPr>
      <w:bookmarkStart w:id="0" w:name="_GoBack"/>
      <w:bookmarkEnd w:id="0"/>
      <w:r>
        <w:rPr>
          <w:rFonts w:hint="eastAsia" w:ascii="仿宋_GB2312" w:hAnsi="黑体"/>
          <w:szCs w:val="32"/>
        </w:rPr>
        <w:t>附件：</w:t>
      </w:r>
    </w:p>
    <w:tbl>
      <w:tblPr>
        <w:tblStyle w:val="5"/>
        <w:tblpPr w:leftFromText="180" w:rightFromText="180" w:vertAnchor="page" w:horzAnchor="margin" w:tblpX="675" w:tblpY="2091"/>
        <w:tblW w:w="7701" w:type="dxa"/>
        <w:tblInd w:w="0" w:type="dxa"/>
        <w:tblLayout w:type="fixed"/>
        <w:tblCellMar>
          <w:top w:w="0" w:type="dxa"/>
          <w:left w:w="108" w:type="dxa"/>
          <w:bottom w:w="57" w:type="dxa"/>
          <w:right w:w="108" w:type="dxa"/>
        </w:tblCellMar>
      </w:tblPr>
      <w:tblGrid>
        <w:gridCol w:w="978"/>
        <w:gridCol w:w="406"/>
        <w:gridCol w:w="5812"/>
        <w:gridCol w:w="505"/>
      </w:tblGrid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Before w:val="1"/>
          <w:wBefore w:w="978" w:type="dxa"/>
          <w:trHeight w:val="518" w:hRule="atLeast"/>
        </w:trPr>
        <w:tc>
          <w:tcPr>
            <w:tcW w:w="6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2018年退还增值税期末留抵税额行业目录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87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cs="宋体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黑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cs="宋体"/>
                <w:b/>
                <w:kern w:val="0"/>
                <w:sz w:val="28"/>
                <w:szCs w:val="32"/>
              </w:rPr>
              <w:t>行业名称</w:t>
            </w:r>
            <w:r>
              <w:rPr>
                <w:rFonts w:ascii="仿宋_GB2312" w:hAnsi="黑体" w:cs="宋体"/>
                <w:b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黑体" w:cs="宋体"/>
                <w:b/>
                <w:kern w:val="0"/>
                <w:sz w:val="28"/>
                <w:szCs w:val="32"/>
              </w:rPr>
              <w:t>（按国民经济行业分类统计）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化学原料和化学制品制造业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医药制造业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化学纤维制造业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非金属矿物制品业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金属制品业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通用设备制造业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专用设备制造业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汽车制造业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铁路、船舶、航空航天和其他运输设备制造业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电气机械和器材制造业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计算机、通信和其他电子设备制造业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仪器仪表制造业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互联网和相关服务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软件和信息技术服务业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研究和试验发展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567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611" w:hRule="exac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科技推广和应用服务业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57" w:type="dxa"/>
            <w:right w:w="108" w:type="dxa"/>
          </w:tblCellMar>
        </w:tblPrEx>
        <w:trPr>
          <w:gridAfter w:val="1"/>
          <w:wAfter w:w="505" w:type="dxa"/>
          <w:trHeight w:val="719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生态保护和环境治理业</w:t>
            </w:r>
          </w:p>
        </w:tc>
      </w:tr>
    </w:tbl>
    <w:p>
      <w:pPr>
        <w:jc w:val="left"/>
        <w:rPr>
          <w:rFonts w:ascii="仿宋_GB2312" w:hAnsi="黑体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802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0B"/>
    <w:rsid w:val="003A06FE"/>
    <w:rsid w:val="005C627F"/>
    <w:rsid w:val="006964AD"/>
    <w:rsid w:val="00830B0B"/>
    <w:rsid w:val="4C2E0CC8"/>
    <w:rsid w:val="765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2018-06-28T08:11:00Z</dcterms:created>
  <dc:creator>lln</dc:creator>
  <cp:lastModifiedBy>Administrator</cp:lastModifiedBy>
  <dcterms:modified xsi:type="dcterms:W3CDTF">2018-07-04T00:50:52Z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